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eastAsia="zh-CN"/>
        </w:rPr>
      </w:pPr>
      <w:r>
        <w:rPr>
          <w:rFonts w:hint="eastAsia"/>
          <w:b/>
          <w:bCs/>
          <w:sz w:val="32"/>
          <w:szCs w:val="32"/>
          <w:lang w:eastAsia="zh-CN"/>
        </w:rPr>
        <w:t>学院组织召开提质培优工作推进会</w:t>
      </w:r>
    </w:p>
    <w:p>
      <w:pPr>
        <w:keepNext w:val="0"/>
        <w:keepLines w:val="0"/>
        <w:widowControl/>
        <w:suppressLineNumbers w:val="0"/>
        <w:ind w:right="-92" w:rightChars="-44"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4月13日下午，在学院行政楼四楼会议室召开提质培优工作推进会，会议由学院党委委员、副院长刘秀峰主持，教务处负责人、汽车工程学院、大数据学院和</w:t>
      </w:r>
      <w:bookmarkStart w:id="0" w:name="_GoBack"/>
      <w:bookmarkEnd w:id="0"/>
      <w:r>
        <w:rPr>
          <w:rFonts w:hint="eastAsia" w:ascii="仿宋" w:hAnsi="仿宋" w:eastAsia="仿宋" w:cs="仿宋"/>
          <w:b w:val="0"/>
          <w:bCs w:val="0"/>
          <w:sz w:val="32"/>
          <w:szCs w:val="32"/>
          <w:lang w:val="en-US" w:eastAsia="zh-CN"/>
        </w:rPr>
        <w:t>电子与自动化学院负责人及相关教师参加会议。</w:t>
      </w:r>
    </w:p>
    <w:p>
      <w:pPr>
        <w:keepNext w:val="0"/>
        <w:keepLines w:val="0"/>
        <w:widowControl/>
        <w:suppressLineNumbers w:val="0"/>
        <w:ind w:right="-92" w:rightChars="-44"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会上，教务处负责人祝思华结合我院高水平专业群建设工作重点，围绕高水平专业群建设方案的修改和关于省级区域性职业教育产教融合公共实训基地的遴选建设工作做了相关说明和要求。相关二级学院负责人也分别就建设过程中专业建设、团队建设、科技创新、资金统筹等内容进行了交流，并提出了相关意见。</w:t>
      </w:r>
    </w:p>
    <w:p>
      <w:pPr>
        <w:keepNext w:val="0"/>
        <w:keepLines w:val="0"/>
        <w:widowControl/>
        <w:suppressLineNumbers w:val="0"/>
        <w:ind w:right="-92" w:rightChars="-44"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刘院长表示，高水平专业群建设首先要高度对接产业，高效整合资源，高层次输出人才，高标准产出成果；其次要动态调整专业构成，动态升级专业内涵，动态优化评价机制，发挥我院汽车工程学院、大数据学院、电子与自动化学院高水平专业群引领示范、辐射带动其他专业发展的作用。高水平专业群建设要一体化推进，同时要关注平台的集成性，系统谋划相关专业的融合性。</w:t>
      </w:r>
    </w:p>
    <w:p>
      <w:pPr>
        <w:jc w:val="center"/>
        <w:rPr>
          <w:rFonts w:hint="eastAsia"/>
          <w:b/>
          <w:bCs/>
          <w:sz w:val="32"/>
          <w:szCs w:val="32"/>
          <w:lang w:eastAsia="zh-CN"/>
        </w:rPr>
      </w:pPr>
      <w:r>
        <w:rPr>
          <w:rFonts w:hint="eastAsia"/>
          <w:b/>
          <w:bCs/>
          <w:sz w:val="32"/>
          <w:szCs w:val="32"/>
          <w:lang w:eastAsia="zh-CN"/>
        </w:rPr>
        <w:drawing>
          <wp:inline distT="0" distB="0" distL="114300" distR="114300">
            <wp:extent cx="4314825" cy="3235960"/>
            <wp:effectExtent l="0" t="0" r="9525" b="2540"/>
            <wp:docPr id="7" name="图片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
                    <pic:cNvPicPr>
                      <a:picLocks noChangeAspect="1"/>
                    </pic:cNvPicPr>
                  </pic:nvPicPr>
                  <pic:blipFill>
                    <a:blip r:embed="rId4"/>
                    <a:stretch>
                      <a:fillRect/>
                    </a:stretch>
                  </pic:blipFill>
                  <pic:spPr>
                    <a:xfrm>
                      <a:off x="0" y="0"/>
                      <a:ext cx="4314825" cy="3235960"/>
                    </a:xfrm>
                    <a:prstGeom prst="rect">
                      <a:avLst/>
                    </a:prstGeom>
                  </pic:spPr>
                </pic:pic>
              </a:graphicData>
            </a:graphic>
          </wp:inline>
        </w:drawing>
      </w:r>
      <w:r>
        <w:rPr>
          <w:rFonts w:hint="eastAsia"/>
          <w:b/>
          <w:bCs/>
          <w:sz w:val="32"/>
          <w:szCs w:val="32"/>
          <w:lang w:eastAsia="zh-CN"/>
        </w:rPr>
        <w:drawing>
          <wp:inline distT="0" distB="0" distL="114300" distR="114300">
            <wp:extent cx="4314825" cy="3180080"/>
            <wp:effectExtent l="0" t="0" r="9525" b="1270"/>
            <wp:docPr id="6" name="图片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
                    <pic:cNvPicPr>
                      <a:picLocks noChangeAspect="1"/>
                    </pic:cNvPicPr>
                  </pic:nvPicPr>
                  <pic:blipFill>
                    <a:blip r:embed="rId5"/>
                    <a:stretch>
                      <a:fillRect/>
                    </a:stretch>
                  </pic:blipFill>
                  <pic:spPr>
                    <a:xfrm>
                      <a:off x="0" y="0"/>
                      <a:ext cx="4314825" cy="3180080"/>
                    </a:xfrm>
                    <a:prstGeom prst="rect">
                      <a:avLst/>
                    </a:prstGeom>
                  </pic:spPr>
                </pic:pic>
              </a:graphicData>
            </a:graphic>
          </wp:inline>
        </w:drawing>
      </w:r>
    </w:p>
    <w:p>
      <w:pPr>
        <w:pStyle w:val="2"/>
        <w:rPr>
          <w:rFonts w:hint="eastAsia"/>
          <w:b/>
          <w:bCs/>
          <w:sz w:val="32"/>
          <w:szCs w:val="32"/>
          <w:lang w:eastAsia="zh-CN"/>
        </w:rPr>
      </w:pPr>
    </w:p>
    <w:p>
      <w:pPr>
        <w:pStyle w:val="2"/>
        <w:rPr>
          <w:rFonts w:hint="eastAsia"/>
          <w:b/>
          <w:bCs/>
          <w:sz w:val="32"/>
          <w:szCs w:val="32"/>
          <w:lang w:eastAsia="zh-CN"/>
        </w:rPr>
      </w:pPr>
    </w:p>
    <w:p>
      <w:pPr>
        <w:pStyle w:val="2"/>
        <w:jc w:val="righ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上饶职业技术学院</w:t>
      </w:r>
    </w:p>
    <w:p>
      <w:pPr>
        <w:pStyle w:val="2"/>
        <w:jc w:val="right"/>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2022-4-13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487A07"/>
    <w:rsid w:val="03487A07"/>
    <w:rsid w:val="08502A32"/>
    <w:rsid w:val="15350F40"/>
    <w:rsid w:val="3B946715"/>
    <w:rsid w:val="41FF3D46"/>
    <w:rsid w:val="4C834A3D"/>
    <w:rsid w:val="536F3DCB"/>
    <w:rsid w:val="53EF553B"/>
    <w:rsid w:val="565D6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qFormat/>
    <w:uiPriority w:val="99"/>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586</Words>
  <Characters>599</Characters>
  <Lines>0</Lines>
  <Paragraphs>0</Paragraphs>
  <TotalTime>3</TotalTime>
  <ScaleCrop>false</ScaleCrop>
  <LinksUpToDate>false</LinksUpToDate>
  <CharactersWithSpaces>603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2022-03-11T01:46:00Z</dcterms:created>
  <dc:creator>jia.</dc:creator>
  <cp:lastModifiedBy>jia.</cp:lastModifiedBy>
  <dcterms:modified xsi:type="dcterms:W3CDTF">2022-04-14T06:00:09Z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2590E0607296446F9FE4BF5E86D625DD</vt:lpwstr>
  </property>
</Properties>
</file>